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BA098" w14:textId="5D0178F2" w:rsidR="002767EA" w:rsidRPr="00357B35" w:rsidRDefault="00C1540C" w:rsidP="00C1540C">
      <w:pPr>
        <w:jc w:val="both"/>
        <w:rPr>
          <w:b/>
          <w:bCs/>
        </w:rPr>
      </w:pPr>
      <w:r w:rsidRPr="00357B35">
        <w:rPr>
          <w:b/>
          <w:bCs/>
        </w:rPr>
        <w:t>Zapisy AML w umowach</w:t>
      </w:r>
    </w:p>
    <w:p w14:paraId="4AC827D3" w14:textId="38FEF839" w:rsidR="00C1540C" w:rsidRPr="00C1540C" w:rsidRDefault="00C1540C" w:rsidP="00C1540C">
      <w:pPr>
        <w:spacing w:after="0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1. Strona (lub nazwa podmiotu …………………</w:t>
      </w:r>
      <w:r w:rsidR="00357B35">
        <w:rPr>
          <w:rFonts w:ascii="Calibri" w:hAnsi="Calibri" w:cs="Calibri"/>
          <w:i/>
          <w:iCs/>
        </w:rPr>
        <w:t>…………………………………………………………..</w:t>
      </w:r>
      <w:r w:rsidRPr="00C1540C">
        <w:rPr>
          <w:rFonts w:ascii="Calibri" w:hAnsi="Calibri" w:cs="Calibri"/>
          <w:i/>
          <w:iCs/>
        </w:rPr>
        <w:t>…) zobowiązuje się do informowania ŚGP Industria S.A. o wszelkich zmianach:</w:t>
      </w:r>
    </w:p>
    <w:p w14:paraId="7BACB2C6" w14:textId="77777777" w:rsidR="00C1540C" w:rsidRPr="00C1540C" w:rsidRDefault="00C1540C" w:rsidP="00C1540C">
      <w:pPr>
        <w:spacing w:after="0"/>
        <w:ind w:left="708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a) dotyczących beneficjentów rzeczywistych,</w:t>
      </w:r>
    </w:p>
    <w:p w14:paraId="2B535010" w14:textId="77777777" w:rsidR="00C1540C" w:rsidRPr="00C1540C" w:rsidRDefault="00C1540C" w:rsidP="00C1540C">
      <w:pPr>
        <w:spacing w:after="0"/>
        <w:ind w:left="708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b) w zakresie statusu PEP beneficjentów rzeczywistych Strony,</w:t>
      </w:r>
    </w:p>
    <w:p w14:paraId="363352A6" w14:textId="77777777" w:rsidR="00C1540C" w:rsidRPr="00C1540C" w:rsidRDefault="00C1540C" w:rsidP="00C1540C">
      <w:pPr>
        <w:spacing w:after="0"/>
        <w:ind w:left="708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 xml:space="preserve">c) dotyczących osób reprezentujących - w rozumieniu przepisów ustawy z dnia 15 września 2000 r. - Kodeks spółek handlowych (Dz. U. z 2024 r., poz. 18 </w:t>
      </w:r>
      <w:proofErr w:type="spellStart"/>
      <w:r w:rsidRPr="00C1540C">
        <w:rPr>
          <w:rFonts w:ascii="Calibri" w:hAnsi="Calibri" w:cs="Calibri"/>
          <w:i/>
          <w:iCs/>
        </w:rPr>
        <w:t>t.j</w:t>
      </w:r>
      <w:proofErr w:type="spellEnd"/>
      <w:r w:rsidRPr="00C1540C">
        <w:rPr>
          <w:rFonts w:ascii="Calibri" w:hAnsi="Calibri" w:cs="Calibri"/>
          <w:i/>
          <w:iCs/>
        </w:rPr>
        <w:t>.),</w:t>
      </w:r>
    </w:p>
    <w:p w14:paraId="3185ED9F" w14:textId="4B11CE68" w:rsidR="00C1540C" w:rsidRPr="00C1540C" w:rsidRDefault="00C1540C" w:rsidP="00C1540C">
      <w:pPr>
        <w:spacing w:after="0"/>
        <w:ind w:left="708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w terminie nie późniejszym niż 7 dni od zaistnienia zmiany, w sposób przewidziany dla standardowej komunikacji w Umowie.</w:t>
      </w:r>
    </w:p>
    <w:p w14:paraId="7EC62DCB" w14:textId="15C15E54" w:rsidR="00C1540C" w:rsidRPr="00C1540C" w:rsidRDefault="00C1540C" w:rsidP="00C1540C">
      <w:pPr>
        <w:spacing w:after="0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2. W przypadku niewywiązania się przez Stronę (lub nazwa podmiotu ……………</w:t>
      </w:r>
      <w:r w:rsidR="00974FAD">
        <w:rPr>
          <w:rFonts w:ascii="Calibri" w:hAnsi="Calibri" w:cs="Calibri"/>
          <w:i/>
          <w:iCs/>
        </w:rPr>
        <w:t>.</w:t>
      </w:r>
      <w:r w:rsidRPr="00C1540C">
        <w:rPr>
          <w:rFonts w:ascii="Calibri" w:hAnsi="Calibri" w:cs="Calibri"/>
          <w:i/>
          <w:iCs/>
        </w:rPr>
        <w:t>……</w:t>
      </w:r>
      <w:r w:rsidR="00357B35">
        <w:rPr>
          <w:rFonts w:ascii="Calibri" w:hAnsi="Calibri" w:cs="Calibri"/>
          <w:i/>
          <w:iCs/>
        </w:rPr>
        <w:t>………………</w:t>
      </w:r>
      <w:r w:rsidRPr="00C1540C">
        <w:rPr>
          <w:rFonts w:ascii="Calibri" w:hAnsi="Calibri" w:cs="Calibri"/>
          <w:i/>
          <w:iCs/>
        </w:rPr>
        <w:t xml:space="preserve">…) z obowiązków, o których mowa w ust. 1 powyżej, ŚGP Industria S.A. ma prawo wypowiedzieć niniejszą umowę w trybie natychmiastowym - w oparciu o art. 41 ust. 1 pkt 4) ustawy z dnia 1 marca 2018 r. o przeciwdziałaniu praniu pieniędzy i finansowaniu terroryzmu (Dz. U. z 2023 r., poz. 1124 </w:t>
      </w:r>
      <w:proofErr w:type="spellStart"/>
      <w:r w:rsidRPr="00C1540C">
        <w:rPr>
          <w:rFonts w:ascii="Calibri" w:hAnsi="Calibri" w:cs="Calibri"/>
          <w:i/>
          <w:iCs/>
        </w:rPr>
        <w:t>t.j</w:t>
      </w:r>
      <w:proofErr w:type="spellEnd"/>
      <w:r w:rsidRPr="00C1540C">
        <w:rPr>
          <w:rFonts w:ascii="Calibri" w:hAnsi="Calibri" w:cs="Calibri"/>
          <w:i/>
          <w:iCs/>
        </w:rPr>
        <w:t>.).</w:t>
      </w:r>
    </w:p>
    <w:p w14:paraId="13D7CAF2" w14:textId="77777777" w:rsidR="00C1540C" w:rsidRPr="00C1540C" w:rsidRDefault="00C1540C" w:rsidP="00C1540C">
      <w:pPr>
        <w:spacing w:after="0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3. ŚGP Industria S.A. informuje, że jest uprawniona i zobowiązana do pobierania danych objętych niniejszym paragrafem na podstawie art. 6 ust. 1 lit. c) rozporządzenia Parlamentu Europejskiego i Rady (UE) 2016/679 z dnia 27 kwietnia 2016 r. w sprawie ochrony osób fizycznych w związku z przetwarzaniem danych osobowych i w sprawie swobodnego przepływu takich danych oraz uchylenia dyrektywy 95/46/WE (Dz.U.UE.L.2016.119.1) oraz odpowiednich przepisów ustawy, o której mowa w ust. 2 powyżej.</w:t>
      </w:r>
    </w:p>
    <w:p w14:paraId="6967C649" w14:textId="77777777" w:rsidR="00C1540C" w:rsidRDefault="00C1540C" w:rsidP="00C1540C">
      <w:pPr>
        <w:jc w:val="both"/>
      </w:pPr>
    </w:p>
    <w:sectPr w:rsidR="00C15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37CC"/>
    <w:multiLevelType w:val="hybridMultilevel"/>
    <w:tmpl w:val="C3F663C8"/>
    <w:lvl w:ilvl="0" w:tplc="AAA2B50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97AE9"/>
    <w:multiLevelType w:val="multilevel"/>
    <w:tmpl w:val="3C1A3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0841362">
    <w:abstractNumId w:val="1"/>
  </w:num>
  <w:num w:numId="2" w16cid:durableId="948705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0C"/>
    <w:rsid w:val="002767EA"/>
    <w:rsid w:val="002C3D27"/>
    <w:rsid w:val="00357B35"/>
    <w:rsid w:val="007B7E17"/>
    <w:rsid w:val="00974FAD"/>
    <w:rsid w:val="00A216FF"/>
    <w:rsid w:val="00A809EF"/>
    <w:rsid w:val="00C14BD9"/>
    <w:rsid w:val="00C1540C"/>
    <w:rsid w:val="00DF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5ADE9"/>
  <w15:chartTrackingRefBased/>
  <w15:docId w15:val="{DCE60F57-F74C-44D4-985C-E21F0754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5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5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54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5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54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5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5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5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5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54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54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54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54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54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54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54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54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54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5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5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5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5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5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54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54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54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5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54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54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3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Bernacka</dc:creator>
  <cp:keywords/>
  <dc:description/>
  <cp:lastModifiedBy>Aneta Walasek</cp:lastModifiedBy>
  <cp:revision>4</cp:revision>
  <cp:lastPrinted>2026-10-30T09:59:00Z</cp:lastPrinted>
  <dcterms:created xsi:type="dcterms:W3CDTF">2024-11-05T10:25:00Z</dcterms:created>
  <dcterms:modified xsi:type="dcterms:W3CDTF">2026-10-30T09:59:00Z</dcterms:modified>
</cp:coreProperties>
</file>