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BA098" w14:textId="5D0178F2" w:rsidR="002767EA" w:rsidRDefault="00C1540C" w:rsidP="00C1540C">
      <w:pPr>
        <w:jc w:val="both"/>
      </w:pPr>
      <w:r>
        <w:t>Zapisy AML w umowach</w:t>
      </w:r>
    </w:p>
    <w:p w14:paraId="4AC827D3" w14:textId="77777777" w:rsidR="00C1540C" w:rsidRPr="00C1540C" w:rsidRDefault="00C1540C" w:rsidP="00C1540C">
      <w:pPr>
        <w:spacing w:after="0"/>
        <w:jc w:val="both"/>
        <w:rPr>
          <w:rFonts w:ascii="Calibri" w:hAnsi="Calibri" w:cs="Calibri"/>
        </w:rPr>
      </w:pPr>
      <w:r w:rsidRPr="00C1540C">
        <w:rPr>
          <w:rFonts w:ascii="Calibri" w:hAnsi="Calibri" w:cs="Calibri"/>
          <w:i/>
          <w:iCs/>
        </w:rPr>
        <w:t>1. Strona (lub nazwa podmiotu ……………………) zobowiązuje się do informowania ŚGP Industria S.A. o wszelkich zmianach:</w:t>
      </w:r>
    </w:p>
    <w:p w14:paraId="7BACB2C6" w14:textId="77777777" w:rsidR="00C1540C" w:rsidRPr="00C1540C" w:rsidRDefault="00C1540C" w:rsidP="00C1540C">
      <w:pPr>
        <w:spacing w:after="0"/>
        <w:ind w:left="708"/>
        <w:jc w:val="both"/>
        <w:rPr>
          <w:rFonts w:ascii="Calibri" w:hAnsi="Calibri" w:cs="Calibri"/>
        </w:rPr>
      </w:pPr>
      <w:r w:rsidRPr="00C1540C">
        <w:rPr>
          <w:rFonts w:ascii="Calibri" w:hAnsi="Calibri" w:cs="Calibri"/>
          <w:i/>
          <w:iCs/>
        </w:rPr>
        <w:t>a) dotyczących beneficjentów rzeczywistych,</w:t>
      </w:r>
    </w:p>
    <w:p w14:paraId="2B535010" w14:textId="77777777" w:rsidR="00C1540C" w:rsidRPr="00C1540C" w:rsidRDefault="00C1540C" w:rsidP="00C1540C">
      <w:pPr>
        <w:spacing w:after="0"/>
        <w:ind w:left="708"/>
        <w:jc w:val="both"/>
        <w:rPr>
          <w:rFonts w:ascii="Calibri" w:hAnsi="Calibri" w:cs="Calibri"/>
        </w:rPr>
      </w:pPr>
      <w:r w:rsidRPr="00C1540C">
        <w:rPr>
          <w:rFonts w:ascii="Calibri" w:hAnsi="Calibri" w:cs="Calibri"/>
          <w:i/>
          <w:iCs/>
        </w:rPr>
        <w:t>b) w zakresie statusu PEP beneficjentów rzeczywistych Strony,</w:t>
      </w:r>
    </w:p>
    <w:p w14:paraId="363352A6" w14:textId="77777777" w:rsidR="00C1540C" w:rsidRPr="00C1540C" w:rsidRDefault="00C1540C" w:rsidP="00C1540C">
      <w:pPr>
        <w:spacing w:after="0"/>
        <w:ind w:left="708"/>
        <w:jc w:val="both"/>
        <w:rPr>
          <w:rFonts w:ascii="Calibri" w:hAnsi="Calibri" w:cs="Calibri"/>
        </w:rPr>
      </w:pPr>
      <w:r w:rsidRPr="00C1540C">
        <w:rPr>
          <w:rFonts w:ascii="Calibri" w:hAnsi="Calibri" w:cs="Calibri"/>
          <w:i/>
          <w:iCs/>
        </w:rPr>
        <w:t xml:space="preserve">c) dotyczących osób reprezentujących - w rozumieniu przepisów ustawy z dnia 15 września 2000 r. - Kodeks spółek handlowych (Dz. U. z 2024 r., poz. 18 </w:t>
      </w:r>
      <w:proofErr w:type="spellStart"/>
      <w:r w:rsidRPr="00C1540C">
        <w:rPr>
          <w:rFonts w:ascii="Calibri" w:hAnsi="Calibri" w:cs="Calibri"/>
          <w:i/>
          <w:iCs/>
        </w:rPr>
        <w:t>t.j</w:t>
      </w:r>
      <w:proofErr w:type="spellEnd"/>
      <w:r w:rsidRPr="00C1540C">
        <w:rPr>
          <w:rFonts w:ascii="Calibri" w:hAnsi="Calibri" w:cs="Calibri"/>
          <w:i/>
          <w:iCs/>
        </w:rPr>
        <w:t>.),</w:t>
      </w:r>
    </w:p>
    <w:p w14:paraId="3185ED9F" w14:textId="4B11CE68" w:rsidR="00C1540C" w:rsidRPr="00C1540C" w:rsidRDefault="00C1540C" w:rsidP="00C1540C">
      <w:pPr>
        <w:spacing w:after="0"/>
        <w:ind w:left="708"/>
        <w:jc w:val="both"/>
        <w:rPr>
          <w:rFonts w:ascii="Calibri" w:hAnsi="Calibri" w:cs="Calibri"/>
        </w:rPr>
      </w:pPr>
      <w:r w:rsidRPr="00C1540C">
        <w:rPr>
          <w:rFonts w:ascii="Calibri" w:hAnsi="Calibri" w:cs="Calibri"/>
          <w:i/>
          <w:iCs/>
        </w:rPr>
        <w:t>w terminie nie późniejszym niż 7 dni od zaistnienia zmiany, w sposób przewidziany dla standardowej komunikacji w Umowie.</w:t>
      </w:r>
    </w:p>
    <w:p w14:paraId="7EC62DCB" w14:textId="4EFBEAC6" w:rsidR="00C1540C" w:rsidRPr="00C1540C" w:rsidRDefault="00C1540C" w:rsidP="00C1540C">
      <w:pPr>
        <w:spacing w:after="0"/>
        <w:jc w:val="both"/>
        <w:rPr>
          <w:rFonts w:ascii="Calibri" w:hAnsi="Calibri" w:cs="Calibri"/>
        </w:rPr>
      </w:pPr>
      <w:r w:rsidRPr="00C1540C">
        <w:rPr>
          <w:rFonts w:ascii="Calibri" w:hAnsi="Calibri" w:cs="Calibri"/>
          <w:i/>
          <w:iCs/>
        </w:rPr>
        <w:t xml:space="preserve">2. W przypadku niewywiązania się przez Stronę (lub nazwa podmiotu ……………………) z obowiązków, o których mowa w ust. 1 powyżej, ŚGP Industria S.A. ma prawo wypowiedzieć niniejszą umowę w trybie natychmiastowym - w oparciu o art. 41 ust. 1 pkt 4) ustawy z dnia 1 marca 2018 r. o przeciwdziałaniu praniu pieniędzy i finansowaniu terroryzmu (Dz. U. z 2023 r., poz. 1124 </w:t>
      </w:r>
      <w:proofErr w:type="spellStart"/>
      <w:r w:rsidRPr="00C1540C">
        <w:rPr>
          <w:rFonts w:ascii="Calibri" w:hAnsi="Calibri" w:cs="Calibri"/>
          <w:i/>
          <w:iCs/>
        </w:rPr>
        <w:t>t.j</w:t>
      </w:r>
      <w:proofErr w:type="spellEnd"/>
      <w:r w:rsidRPr="00C1540C">
        <w:rPr>
          <w:rFonts w:ascii="Calibri" w:hAnsi="Calibri" w:cs="Calibri"/>
          <w:i/>
          <w:iCs/>
        </w:rPr>
        <w:t>.).</w:t>
      </w:r>
    </w:p>
    <w:p w14:paraId="13D7CAF2" w14:textId="77777777" w:rsidR="00C1540C" w:rsidRPr="00C1540C" w:rsidRDefault="00C1540C" w:rsidP="00C1540C">
      <w:pPr>
        <w:spacing w:after="0"/>
        <w:jc w:val="both"/>
        <w:rPr>
          <w:rFonts w:ascii="Calibri" w:hAnsi="Calibri" w:cs="Calibri"/>
        </w:rPr>
      </w:pPr>
      <w:r w:rsidRPr="00C1540C">
        <w:rPr>
          <w:rFonts w:ascii="Calibri" w:hAnsi="Calibri" w:cs="Calibri"/>
          <w:i/>
          <w:iCs/>
        </w:rPr>
        <w:t>3. ŚGP Industria S.A. informuje, że jest uprawniona i zobowiązana do pobierania danych objętych niniejszym paragrafem na podstawie art. 6 ust. 1 lit. c) rozporządzenia Parlamentu Europejskiego i Rady (UE) 2016/679 z dnia 27 kwietnia 2016 r. w sprawie ochrony osób fizycznych w związku z przetwarzaniem danych osobowych i w sprawie swobodnego przepływu takich danych oraz uchylenia dyrektywy 95/46/WE (Dz.U.UE.L.2016.119.1) oraz odpowiednich przepisów ustawy, o której mowa w ust. 2 powyżej.</w:t>
      </w:r>
    </w:p>
    <w:p w14:paraId="6967C649" w14:textId="77777777" w:rsidR="00C1540C" w:rsidRDefault="00C1540C" w:rsidP="00C1540C">
      <w:pPr>
        <w:jc w:val="both"/>
      </w:pPr>
    </w:p>
    <w:sectPr w:rsidR="00C15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A37CC"/>
    <w:multiLevelType w:val="hybridMultilevel"/>
    <w:tmpl w:val="C3F663C8"/>
    <w:lvl w:ilvl="0" w:tplc="AAA2B5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7AE9"/>
    <w:multiLevelType w:val="multilevel"/>
    <w:tmpl w:val="3C1A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0841362">
    <w:abstractNumId w:val="1"/>
  </w:num>
  <w:num w:numId="2" w16cid:durableId="94870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0C"/>
    <w:rsid w:val="002767EA"/>
    <w:rsid w:val="002C3D27"/>
    <w:rsid w:val="007B7E17"/>
    <w:rsid w:val="00A216FF"/>
    <w:rsid w:val="00A809EF"/>
    <w:rsid w:val="00C1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ADE9"/>
  <w15:chartTrackingRefBased/>
  <w15:docId w15:val="{DCE60F57-F74C-44D4-985C-E21F0754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5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4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4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4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4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4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Bernacka</dc:creator>
  <cp:keywords/>
  <dc:description/>
  <cp:lastModifiedBy>Aneta Bernacka</cp:lastModifiedBy>
  <cp:revision>1</cp:revision>
  <dcterms:created xsi:type="dcterms:W3CDTF">2024-11-05T10:25:00Z</dcterms:created>
  <dcterms:modified xsi:type="dcterms:W3CDTF">2024-11-05T11:03:00Z</dcterms:modified>
</cp:coreProperties>
</file>